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50B">
        <w:rPr>
          <w:rFonts w:ascii="Times New Roman" w:hAnsi="Times New Roman" w:cs="Times New Roman"/>
          <w:sz w:val="24"/>
          <w:szCs w:val="24"/>
        </w:rPr>
        <w:t>Зарегистрировано в Минюсте России 25 декабря 2012 г. N 26370</w:t>
      </w:r>
    </w:p>
    <w:p w:rsidR="00C4050B" w:rsidRPr="00C4050B" w:rsidRDefault="00C4050B" w:rsidP="00C4050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ПО ПРОФИЛЮ "РЕВМАТОЛОГИЯ"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детям по профилю "ревматология".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Министр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Приложение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C4050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ДЕТЯМ ПО ПРОФИЛЮ "РЕВМАТОЛОГИЯ"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врачом-ревматологом.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8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 специальностей).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6.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0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1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7.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ar8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7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11. 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ar317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4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7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</w:t>
      </w:r>
      <w:proofErr w:type="spellStart"/>
      <w:r w:rsidRPr="00C4050B">
        <w:rPr>
          <w:rFonts w:ascii="Times New Roman" w:hAnsi="Times New Roman" w:cs="Times New Roman"/>
          <w:sz w:val="24"/>
          <w:szCs w:val="24"/>
        </w:rPr>
        <w:t>цитофлюометром</w:t>
      </w:r>
      <w:proofErr w:type="spellEnd"/>
      <w:r w:rsidRPr="00C4050B">
        <w:rPr>
          <w:rFonts w:ascii="Times New Roman" w:hAnsi="Times New Roman" w:cs="Times New Roman"/>
          <w:sz w:val="24"/>
          <w:szCs w:val="24"/>
        </w:rPr>
        <w:t xml:space="preserve">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13.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2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14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15. По медицинским показаниям дети, нуждающиеся в </w:t>
      </w:r>
      <w:proofErr w:type="spellStart"/>
      <w:r w:rsidRPr="00C4050B">
        <w:rPr>
          <w:rFonts w:ascii="Times New Roman" w:hAnsi="Times New Roman" w:cs="Times New Roman"/>
          <w:sz w:val="24"/>
          <w:szCs w:val="24"/>
        </w:rPr>
        <w:t>эндопротезировании</w:t>
      </w:r>
      <w:proofErr w:type="spellEnd"/>
      <w:r w:rsidRPr="00C4050B">
        <w:rPr>
          <w:rFonts w:ascii="Times New Roman" w:hAnsi="Times New Roman" w:cs="Times New Roman"/>
          <w:sz w:val="24"/>
          <w:szCs w:val="24"/>
        </w:rPr>
        <w:t>, направляются к врачу-травматологу-ортопеду для определения последующей тактики ведения ребенка.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 профилю "ревматология",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9"/>
      <w:bookmarkEnd w:id="2"/>
      <w:r w:rsidRPr="00C4050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РЕВМАТОЛОГИЧЕСКОГО КАБИНЕТА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3. На должность врача-ревматолога Кабинета назначается специалист, соответствующий Квалификационным </w:t>
      </w:r>
      <w:hyperlink r:id="rId16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17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"ревматология".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8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34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w:anchor="Par167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 наличии медицинских показаний направление детей для оказания медицинской помощи в стационарных условиях;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</w:t>
      </w:r>
      <w:hyperlink r:id="rId1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разработка и организация выполнения индивидуальных программ реабилитации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осуществление профилактических мероприятий, направленных на предупреждение </w:t>
      </w:r>
      <w:proofErr w:type="spellStart"/>
      <w:r w:rsidRPr="00C4050B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C4050B">
        <w:rPr>
          <w:rFonts w:ascii="Times New Roman" w:hAnsi="Times New Roman" w:cs="Times New Roman"/>
          <w:sz w:val="24"/>
          <w:szCs w:val="24"/>
        </w:rPr>
        <w:t>, рецидивов заболеваний у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направление детей на медико-социальную экспертизу для оформления инвалидности;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4050B" w:rsidRPr="00C4050B" w:rsidSect="00C4050B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 профилю "ревматология",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4"/>
      <w:bookmarkEnd w:id="3"/>
      <w:r w:rsidRPr="00C4050B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ДЕТСКОГО РЕВМАТОЛОГИЧЕСКОГО КАБИНЕТА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420"/>
        <w:gridCol w:w="558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100 000 детей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 врача-ревматолога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 детский ревматологический кабинет (2 помещения)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4050B" w:rsidRPr="00C4050B" w:rsidSect="00C4050B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2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 профилю "ревматология",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67"/>
      <w:bookmarkEnd w:id="4"/>
      <w:r w:rsidRPr="00C4050B">
        <w:rPr>
          <w:rFonts w:ascii="Times New Roman" w:hAnsi="Times New Roman" w:cs="Times New Roman"/>
          <w:sz w:val="24"/>
          <w:szCs w:val="24"/>
        </w:rPr>
        <w:t>СТАНДАРТ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ОСНАЩЕНИЯ ДЕТСКОГО РЕВМАТОЛОГИЧЕСКОГО КАБИНЕТА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4050B" w:rsidRPr="00C4050B" w:rsidSect="00C4050B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1. Стандарт оснащения детского ревматологического кабинета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(за исключением оснащения процедурной для проведения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противоревматической терапии, в том числе генно-инженерными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биологическими препаратами (подкожное и внутримышечное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введение лекарственных средств))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Электронные весы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Медицинский термометр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2. Стандарт оснащения процедурной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детского ревматологического кабинета для проведения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противоревматической терапии, в том числе генно-инженерными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биологическими препаратами (подкожное и внутримышечное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введение лекарственных средств)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Стол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Аптечка с противошоковыми препаратами для оказания неотложной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обработки использованных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4050B" w:rsidRPr="00C4050B" w:rsidSect="00C4050B">
          <w:type w:val="continuous"/>
          <w:pgSz w:w="16838" w:h="11905" w:orient="landscape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 профилю "ревматология",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317"/>
      <w:bookmarkEnd w:id="5"/>
      <w:r w:rsidRPr="00C4050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50B">
        <w:rPr>
          <w:rFonts w:ascii="Times New Roman" w:hAnsi="Times New Roman" w:cs="Times New Roman"/>
          <w:b/>
          <w:bCs/>
          <w:sz w:val="24"/>
          <w:szCs w:val="24"/>
        </w:rPr>
        <w:t>РЕВМАТОЛОГИЧЕСКОГО ОТДЕЛЕНИЯ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24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</w:t>
      </w:r>
      <w:hyperlink r:id="rId25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"ревматология".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4. На должность врача-ревматолога Отделения назначается специалист, соответствующий Требованиям по </w:t>
      </w:r>
      <w:hyperlink r:id="rId27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специальности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"ревматология".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8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38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7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родителей;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манипуляционную для проведения внутрисуставных инъекций;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кабинет для массажа;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помещение для занятий лечебной физкультурой.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комнату для средних медицинских работников;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столовую;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комнату для хранения чистого белья;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душевую и туалет для медицинского персонала;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учебный класс для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учебный класс клинической базы;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комнату для отдыха родителей.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детям;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осуществление реабилитации детей в стационарных условиях;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осуществление профилактических мероприятий, направленных на предупреждение </w:t>
      </w:r>
      <w:proofErr w:type="spellStart"/>
      <w:r w:rsidRPr="00C4050B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C4050B">
        <w:rPr>
          <w:rFonts w:ascii="Times New Roman" w:hAnsi="Times New Roman" w:cs="Times New Roman"/>
          <w:sz w:val="24"/>
          <w:szCs w:val="24"/>
        </w:rPr>
        <w:t>, рецидивов заболеваний у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C4050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4050B">
        <w:rPr>
          <w:rFonts w:ascii="Times New Roman" w:hAnsi="Times New Roman" w:cs="Times New Roman"/>
          <w:sz w:val="24"/>
          <w:szCs w:val="24"/>
        </w:rPr>
        <w:t xml:space="preserve"> Минздрава России от 12.10.2016 N 775н)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lastRenderedPageBreak/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 профилю "ревматология",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89"/>
      <w:bookmarkEnd w:id="6"/>
      <w:r w:rsidRPr="00C4050B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ДЕТСКОГО РЕВМАТОЛОГИЧЕСКОГО ОТДЕЛЕНИЯ &lt;*&gt;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4050B" w:rsidRPr="00C4050B" w:rsidSect="00C4050B">
          <w:type w:val="continuous"/>
          <w:pgSz w:w="11905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760"/>
        <w:gridCol w:w="324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врач-ревматолог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9,5 на 30 коек (для</w:t>
            </w:r>
          </w:p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обеспечения круглосуточной</w:t>
            </w:r>
          </w:p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(манипуляционной для проведения внутрисуставных инъекций)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(процедурной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9,5 на 30 коек (для</w:t>
            </w:r>
          </w:p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обеспечения круглосуточной</w:t>
            </w:r>
          </w:p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Санитар (буфетчица)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0,5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 на 30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Врач-ревматолог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(процедурной дневного стационара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Санитар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медицинской помощи детям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 профилю "ревматология",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от 25 октября 2012 г. N 441н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79"/>
      <w:bookmarkEnd w:id="7"/>
      <w:r w:rsidRPr="00C4050B">
        <w:rPr>
          <w:rFonts w:ascii="Times New Roman" w:hAnsi="Times New Roman" w:cs="Times New Roman"/>
          <w:sz w:val="24"/>
          <w:szCs w:val="24"/>
        </w:rPr>
        <w:t>СТАНДАРТ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ОСНАЩЕНИЯ ДЕТСКОГО РЕВМАТОЛОГИЧЕСКОГО ОТДЕЛЕНИЯ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1. Стандарт оснащения детского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ревматологического отделения (мощностью 30 коек)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(за исключением оснащения процедурной, процедурной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для проведения противоревматической терапии, в том числе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генно-инженерными биологическими препаратами (внутривенное,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подкожное и внутримышечное введение лекарственных средств),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манипуляционной для проведения внутрисуставных инъекций)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Функциональная кровать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Функциональные кровати для детей грудного возраста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Кроватки с подогревом или матрасики для обогрева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койку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Противопролежневые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матрасы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Кресло-каталка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Тележка (каталка) для перевозки больных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Тележка грузовая межкорпусная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Весы электронные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 врача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Кардиомонитор с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2. Стандарт оснащения манипуляционной для проведения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внутрисуставных инъекций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Операционный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Бестеневая лампа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Шприцевая помпа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Аптечка с противошоковыми препаратами для скорой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койку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3. Стандарт оснащения процедурной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Кресло для забора крови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Бестеневая лампа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Шприцевая помпа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Аптечка с противошоковыми препаратами для скорой помощи, аптечка анти-СПИД, аптечки первой помощи при атипичной пневмонии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Холодильная камера для хранения препаратов крови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Тромбомиксер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Аппарат для размораживания плазмы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4. Стандарт оснащения процедурной для проведения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противоревматической терапии, в том числе генно-инженерными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биологическими препаратами (внутривенное, подкожное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50B">
        <w:rPr>
          <w:rFonts w:ascii="Times New Roman" w:hAnsi="Times New Roman" w:cs="Times New Roman"/>
          <w:sz w:val="24"/>
          <w:szCs w:val="24"/>
        </w:rPr>
        <w:t>и внутримышечное введение лекарственных средств)</w:t>
      </w:r>
    </w:p>
    <w:p w:rsidR="00C4050B" w:rsidRPr="00C4050B" w:rsidRDefault="00C4050B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Кровать для детей грудного возраста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койку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числу коек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Стол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 и медицинских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Аптечка с противошоковыми препаратами для неотложной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Монитор с определением температуры тела, частоты дыхания,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пульсоксиметрией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электрокардиографией,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неинвазивным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измерением артериального давления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1 койку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Переносной набор для реанимации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 на койку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 на койку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C4050B" w:rsidRPr="00C405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0B" w:rsidRPr="00C4050B" w:rsidRDefault="00C4050B" w:rsidP="00C4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0770" w:rsidRPr="00C4050B" w:rsidRDefault="00A80770" w:rsidP="00C4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80770" w:rsidRPr="00C4050B" w:rsidSect="00C4050B">
      <w:type w:val="continuous"/>
      <w:pgSz w:w="16838" w:h="11905" w:orient="landscape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8"/>
    <w:rsid w:val="00455B38"/>
    <w:rsid w:val="008D0BB8"/>
    <w:rsid w:val="00A80770"/>
    <w:rsid w:val="00C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8885-70BE-4000-AD6F-D1C6122B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0299976E93AF652AD9D288844BD352329CF93919C3D362302203900E3534986883A24021BF7U3q8H" TargetMode="External"/><Relationship Id="rId13" Type="http://schemas.openxmlformats.org/officeDocument/2006/relationships/hyperlink" Target="consultantplus://offline/ref=F6C0299976E93AF652AD9D288844BD35222FCE989D9C3D362302203900E3534986883A24021BF7U3qAH" TargetMode="External"/><Relationship Id="rId18" Type="http://schemas.openxmlformats.org/officeDocument/2006/relationships/hyperlink" Target="consultantplus://offline/ref=F6C0299976E93AF652AD9D288844BD35232AC9979C9C3D362302203900E3534986883A24021BF7U3q2H" TargetMode="External"/><Relationship Id="rId26" Type="http://schemas.openxmlformats.org/officeDocument/2006/relationships/hyperlink" Target="consultantplus://offline/ref=F6C0299976E93AF652AD9D288844BD35232AC9979C9C3D362302203900E3534986883A24021BF4U3q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0299976E93AF652AD9D288844BD35232AC9979C9C3D362302203900E3534986883A24021BF4U3qFH" TargetMode="External"/><Relationship Id="rId7" Type="http://schemas.openxmlformats.org/officeDocument/2006/relationships/hyperlink" Target="consultantplus://offline/ref=F6C0299976E93AF652AD9D288844BD35232AC9979C9C3D362302203900E3534986883A24021BF7U3qBH" TargetMode="External"/><Relationship Id="rId12" Type="http://schemas.openxmlformats.org/officeDocument/2006/relationships/hyperlink" Target="consultantplus://offline/ref=F6C0299976E93AF652AD9D288844BD35222FCE98939C3D3623022039U0q0H" TargetMode="External"/><Relationship Id="rId17" Type="http://schemas.openxmlformats.org/officeDocument/2006/relationships/hyperlink" Target="consultantplus://offline/ref=F6C0299976E93AF652AD9D288844BD35232ECC92949C3D362302203900E3534986883A24021EF4U3q8H" TargetMode="External"/><Relationship Id="rId25" Type="http://schemas.openxmlformats.org/officeDocument/2006/relationships/hyperlink" Target="consultantplus://offline/ref=F6C0299976E93AF652AD9D288844BD35232ECC92949C3D362302203900E3534986883A24021EF4U3q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0299976E93AF652AD9D288844BD35232ECC92949C3D362302203900E3534986883A24021BF7U3q9H" TargetMode="External"/><Relationship Id="rId20" Type="http://schemas.openxmlformats.org/officeDocument/2006/relationships/hyperlink" Target="consultantplus://offline/ref=F6C0299976E93AF652AD9D288844BD35232AC9979C9C3D362302203900E3534986883A24021BF4U3q9H" TargetMode="External"/><Relationship Id="rId29" Type="http://schemas.openxmlformats.org/officeDocument/2006/relationships/hyperlink" Target="consultantplus://offline/ref=F6C0299976E93AF652AD9D288844BD35232AC9979C9C3D362302203900E3534986883A24021BF5U3q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0299976E93AF652AD9D288844BD35202BC998959C3D3623022039U0q0H" TargetMode="External"/><Relationship Id="rId11" Type="http://schemas.openxmlformats.org/officeDocument/2006/relationships/hyperlink" Target="consultantplus://offline/ref=F6C0299976E93AF652AD9D288844BD35232AC9979C9C3D362302203900E3534986883A24021BF7U3q8H" TargetMode="External"/><Relationship Id="rId24" Type="http://schemas.openxmlformats.org/officeDocument/2006/relationships/hyperlink" Target="consultantplus://offline/ref=F6C0299976E93AF652AD9D288844BD35232ECC92949C3D362302203900E3534986883A24021BF7U3q9H" TargetMode="External"/><Relationship Id="rId5" Type="http://schemas.openxmlformats.org/officeDocument/2006/relationships/hyperlink" Target="consultantplus://offline/ref=F6C0299976E93AF652AD9D288844BD35232DCA98919C3D362302203900E3534986883A240218FFU3qCH" TargetMode="External"/><Relationship Id="rId15" Type="http://schemas.openxmlformats.org/officeDocument/2006/relationships/hyperlink" Target="consultantplus://offline/ref=F6C0299976E93AF652AD9D288844BD35232AC9979C9C3D362302203900E3534986883A24021BF7U3q3H" TargetMode="External"/><Relationship Id="rId23" Type="http://schemas.openxmlformats.org/officeDocument/2006/relationships/hyperlink" Target="consultantplus://offline/ref=F6C0299976E93AF652AD9D288844BD35232AC9979C9C3D362302203900E3534986883A24021BF4U3qDH" TargetMode="External"/><Relationship Id="rId28" Type="http://schemas.openxmlformats.org/officeDocument/2006/relationships/hyperlink" Target="consultantplus://offline/ref=F6C0299976E93AF652AD9D288844BD35232AC9979C9C3D362302203900E3534986883A24021BF4U3q2H" TargetMode="External"/><Relationship Id="rId10" Type="http://schemas.openxmlformats.org/officeDocument/2006/relationships/hyperlink" Target="consultantplus://offline/ref=F6C0299976E93AF652AD9D288844BD35222CCC98979C3D3623022039U0q0H" TargetMode="External"/><Relationship Id="rId19" Type="http://schemas.openxmlformats.org/officeDocument/2006/relationships/hyperlink" Target="consultantplus://offline/ref=F6C0299976E93AF652AD9D288844BD352329CF93919C3D362302203900E3534986883A24021BF7U3q8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6C0299976E93AF652AD9D288844BD35232AC9979C9C3D362302203900E3534986883A24021BF6U3qDH" TargetMode="External"/><Relationship Id="rId9" Type="http://schemas.openxmlformats.org/officeDocument/2006/relationships/hyperlink" Target="consultantplus://offline/ref=F6C0299976E93AF652AD9D288844BD35232AC9979C9C3D362302203900E3534986883A24021BF7U3qAH" TargetMode="External"/><Relationship Id="rId14" Type="http://schemas.openxmlformats.org/officeDocument/2006/relationships/hyperlink" Target="consultantplus://offline/ref=F6C0299976E93AF652AD9D288844BD35232AC9979C9C3D362302203900E3534986883A24021BF7U3qEH" TargetMode="External"/><Relationship Id="rId22" Type="http://schemas.openxmlformats.org/officeDocument/2006/relationships/hyperlink" Target="consultantplus://offline/ref=F6C0299976E93AF652AD9D288844BD35232FC998969C3D3623022039U0q0H" TargetMode="External"/><Relationship Id="rId27" Type="http://schemas.openxmlformats.org/officeDocument/2006/relationships/hyperlink" Target="consultantplus://offline/ref=F6C0299976E93AF652AD9D288844BD35232ECC92949C3D362302203900E3534986883A24021EF4U3q8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5095</Words>
  <Characters>29047</Characters>
  <Application>Microsoft Office Word</Application>
  <DocSecurity>0</DocSecurity>
  <Lines>242</Lines>
  <Paragraphs>68</Paragraphs>
  <ScaleCrop>false</ScaleCrop>
  <Company>AKADO-Stolitsa</Company>
  <LinksUpToDate>false</LinksUpToDate>
  <CharactersWithSpaces>34074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2017-10-18T07:42:00Z</dcterms:created>
  <dcterms:modified xsi:type="dcterms:W3CDTF">2017-10-18T07:43:00Z</dcterms:modified>
</cp:coreProperties>
</file>